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embeddings/_____Microsoft_Excel13.xlsx" ContentType="application/vnd.openxmlformats-officedocument.spreadsheetml.sheet"/>
  <Override PartName="/word/embeddings/_____Microsoft_Excel7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1.xlsx" ContentType="application/vnd.openxmlformats-officedocument.spreadsheetml.sheet"/>
  <Override PartName="/word/embeddings/_____Microsoft_Excel3.xlsx" ContentType="application/vnd.openxmlformats-officedocument.spreadsheetml.sheet"/>
  <Override PartName="/word/embeddings/_____Microsoft_Excel14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9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12.xlsx" ContentType="application/vnd.openxmlformats-officedocument.spreadsheetml.sheet"/>
  <Override PartName="/word/embeddings/_____Microsoft_Excel10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1.xlsx" ContentType="application/vnd.openxmlformats-officedocument.spreadsheetml.sheet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charts/chart14.xml" ContentType="application/vnd.openxmlformats-officedocument.drawingml.chart+xml"/>
  <Override PartName="/word/charts/chart13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_rels/chart14.xml.rels" ContentType="application/vnd.openxmlformats-package.relationships+xml"/>
  <Override PartName="/word/charts/_rels/chart13.xml.rels" ContentType="application/vnd.openxmlformats-package.relationships+xml"/>
  <Override PartName="/word/charts/_rels/chart12.xml.rels" ContentType="application/vnd.openxmlformats-package.relationships+xml"/>
  <Override PartName="/word/charts/_rels/chart11.xml.rels" ContentType="application/vnd.openxmlformats-package.relationships+xml"/>
  <Override PartName="/word/charts/_rels/chart10.xml.rels" ContentType="application/vnd.openxmlformats-package.relationships+xml"/>
  <Override PartName="/word/charts/_rels/chart8.xml.rels" ContentType="application/vnd.openxmlformats-package.relationships+xml"/>
  <Override PartName="/word/charts/_rels/chart7.xml.rels" ContentType="application/vnd.openxmlformats-package.relationships+xml"/>
  <Override PartName="/word/charts/_rels/chart6.xml.rels" ContentType="application/vnd.openxmlformats-package.relationships+xml"/>
  <Override PartName="/word/charts/_rels/chart5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9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-284" w:hanging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Анализ</w:t>
      </w:r>
      <w:r/>
    </w:p>
    <w:p>
      <w:pPr>
        <w:pStyle w:val="Normal"/>
        <w:ind w:left="-709" w:right="-284" w:hanging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состояния детского дорожно-транспортного травматизма</w:t>
      </w:r>
      <w:r/>
    </w:p>
    <w:p>
      <w:pPr>
        <w:pStyle w:val="Normal"/>
        <w:ind w:left="-709" w:right="-284" w:hanging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на территории Свердловской области за восемь месяцев 2021 года</w:t>
      </w:r>
      <w:r/>
    </w:p>
    <w:p>
      <w:pPr>
        <w:pStyle w:val="Normal"/>
        <w:suppressAutoHyphens w:val="true"/>
        <w:ind w:left="-709" w:firstLine="709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</w:rPr>
      </w:r>
      <w:r/>
    </w:p>
    <w:p>
      <w:pPr>
        <w:pStyle w:val="Normal"/>
        <w:suppressAutoHyphens w:val="true"/>
        <w:ind w:left="-709" w:firstLine="709"/>
        <w:jc w:val="both"/>
        <w:rPr>
          <w:sz w:val="28"/>
          <w:b/>
          <w:sz w:val="28"/>
          <w:b/>
          <w:szCs w:val="28"/>
        </w:rPr>
      </w:pPr>
      <w:r>
        <w:rPr/>
        <w:drawing>
          <wp:inline distT="0" distB="0" distL="0" distR="0">
            <wp:extent cx="3015615" cy="33623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p>
      <w:pPr>
        <w:pStyle w:val="Normal"/>
        <w:suppressAutoHyphens w:val="true"/>
        <w:ind w:left="-709" w:right="-1" w:firstLine="709"/>
        <w:jc w:val="both"/>
        <w:rPr>
          <w:sz w:val="28"/>
          <w:sz w:val="28"/>
          <w:szCs w:val="28"/>
          <w:color w:val="FF0000"/>
        </w:rPr>
      </w:pPr>
      <w:r>
        <w:rPr>
          <w:color w:val="000000" w:themeColor="text1"/>
          <w:sz w:val="28"/>
          <w:szCs w:val="28"/>
        </w:rPr>
        <w:t xml:space="preserve">На территории Свердловской области </w:t>
        <w:br/>
        <w:t xml:space="preserve">за восемь месяцев 2021 г. зарегистрировано 246 </w:t>
        <w:br/>
        <w:t xml:space="preserve">(197; +25 %) ДТП с участием несовершеннолетних, в которых 260 </w:t>
        <w:br/>
        <w:t>(221; +17,6%) детей получили травмы различной степени тяжести и 17 (2; +750%) погибли.</w:t>
      </w:r>
      <w:r/>
    </w:p>
    <w:p>
      <w:pPr>
        <w:pStyle w:val="Normal"/>
        <w:suppressAutoHyphens w:val="true"/>
        <w:ind w:left="-709" w:right="-1"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  <w:r/>
    </w:p>
    <w:p>
      <w:pPr>
        <w:pStyle w:val="Normal"/>
        <w:suppressAutoHyphens w:val="true"/>
        <w:ind w:left="-709" w:right="-1"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ДТП с погибшими детьми зарегистрированы в Екатеринбурге и Каменске-Уральском по 3 (+100%), Ивделе, Серове и Заречном по 2 (+100%), Первоуральске и Реже по 1 (+100%):</w:t>
      </w:r>
      <w:r/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>
        <w:rPr>
          <w:rStyle w:val="Style17"/>
          <w:rFonts w:cs="Times New Roman" w:ascii="Times New Roman" w:hAnsi="Times New Roman"/>
          <w:color w:val="000000" w:themeColor="text1"/>
          <w:sz w:val="26"/>
          <w:szCs w:val="26"/>
        </w:rPr>
        <w:t xml:space="preserve">Каменском </w:t>
      </w:r>
      <w:r>
        <w:rPr>
          <w:rStyle w:val="Style17"/>
          <w:rFonts w:cs="Times New Roman" w:ascii="Times New Roman" w:hAnsi="Times New Roman"/>
          <w:sz w:val="26"/>
          <w:szCs w:val="26"/>
        </w:rPr>
        <w:t xml:space="preserve">городском округе, с. Рыбниковское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>
        <w:rPr>
          <w:rStyle w:val="Style17"/>
          <w:rFonts w:cs="Times New Roman" w:ascii="Times New Roman" w:hAnsi="Times New Roman"/>
          <w:sz w:val="26"/>
          <w:szCs w:val="26"/>
        </w:rPr>
        <w:t xml:space="preserve">, напротив дома №22 по </w:t>
        <w:br/>
        <w:t xml:space="preserve">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>
        <w:rPr>
          <w:rStyle w:val="Style17"/>
          <w:rFonts w:cs="Times New Roman" w:ascii="Times New Roman" w:hAnsi="Times New Roman"/>
          <w:color w:val="000000" w:themeColor="text1"/>
          <w:sz w:val="26"/>
          <w:szCs w:val="26"/>
        </w:rPr>
        <w:t xml:space="preserve">автомобиля.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>
        <w:rPr>
          <w:rStyle w:val="Style17"/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Style w:val="Style17"/>
          <w:rFonts w:cs="Times New Roman" w:ascii="Times New Roman" w:hAnsi="Times New Roman"/>
          <w:sz w:val="26"/>
          <w:szCs w:val="26"/>
        </w:rPr>
        <w:t>Погибший находился в сопровождении 14-летней сестры</w:t>
      </w:r>
      <w:r>
        <w:rPr>
          <w:rStyle w:val="Style17"/>
          <w:rFonts w:cs="Times New Roman" w:ascii="Times New Roman" w:hAnsi="Times New Roman"/>
          <w:color w:val="000000" w:themeColor="text1"/>
          <w:sz w:val="26"/>
          <w:szCs w:val="26"/>
        </w:rPr>
        <w:t xml:space="preserve"> и еще троих</w:t>
      </w:r>
      <w:r>
        <w:rPr>
          <w:rStyle w:val="Style17"/>
          <w:rFonts w:cs="Times New Roman" w:ascii="Times New Roman" w:hAnsi="Times New Roman"/>
          <w:sz w:val="26"/>
          <w:szCs w:val="26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  <w:r/>
    </w:p>
    <w:p>
      <w:pPr>
        <w:sectPr>
          <w:headerReference w:type="default" r:id="rId3"/>
          <w:type w:val="nextPage"/>
          <w:pgSz w:w="11906" w:h="16838"/>
          <w:pgMar w:left="1701" w:right="566" w:header="708" w:top="851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sz w:val="26"/>
          <w:i/>
          <w:sz w:val="26"/>
          <w:i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07.02.2021 года около 10.00 часов в Ивдельском районе на 116 км автодороги Ивдель-ХМАО (зона обслуживания МО МВД России «Ивдельский») водитель автомобиля «Тойота Ленд Крузер»,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>
        <w:rPr>
          <w:rFonts w:cs="Times New Roman" w:ascii="Times New Roman" w:hAnsi="Times New Roman"/>
          <w:i/>
          <w:sz w:val="26"/>
          <w:szCs w:val="26"/>
        </w:rPr>
        <w:t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Югорска в Екатеринбург на отдых. Водитель «Киа Сид», отец девочек, скончался на 12 сутки после ДТП, не приходя в сознание.</w:t>
      </w:r>
      <w:r/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sz w:val="26"/>
          <w:i/>
          <w:sz w:val="26"/>
          <w:i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03.</w:t>
      </w:r>
      <w:r>
        <w:rPr>
          <w:rFonts w:cs="Times New Roman" w:ascii="Times New Roman" w:hAnsi="Times New Roman"/>
          <w:i/>
          <w:sz w:val="26"/>
          <w:szCs w:val="26"/>
        </w:rPr>
        <w:t xml:space="preserve">03.2021 года около 10.00 часов на 88 км автодороги Серов – Сосьва – Гари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>
        <w:rPr>
          <w:rFonts w:cs="Times New Roman" w:ascii="Times New Roman" w:hAnsi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  <w:r/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sz w:val="26"/>
          <w:i/>
          <w:sz w:val="26"/>
          <w:i/>
          <w:szCs w:val="26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  <w:r/>
    </w:p>
    <w:p>
      <w:pPr>
        <w:pStyle w:val="Default"/>
        <w:ind w:left="-709" w:firstLine="567"/>
        <w:jc w:val="both"/>
        <w:rPr>
          <w:sz w:val="26"/>
          <w:i/>
          <w:sz w:val="26"/>
          <w:i/>
          <w:szCs w:val="26"/>
          <w:color w:val="000000" w:themeColor="text1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23.03. 2021 года </w:t>
      </w:r>
      <w:r>
        <w:rPr>
          <w:i/>
          <w:color w:val="000000" w:themeColor="text1"/>
          <w:sz w:val="26"/>
          <w:szCs w:val="26"/>
        </w:rPr>
        <w:t>около 17.00 в г. Екатеринбурге на пр. Космонавтов, напротив дома №92, в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  <w:r/>
    </w:p>
    <w:p>
      <w:pPr>
        <w:pStyle w:val="Default"/>
        <w:ind w:left="-709" w:firstLine="567"/>
        <w:jc w:val="both"/>
        <w:rPr>
          <w:sz w:val="26"/>
          <w:i/>
          <w:shd w:fill="FFFFFF" w:val="clear"/>
          <w:sz w:val="26"/>
          <w:i/>
          <w:szCs w:val="26"/>
          <w:color w:val="000000" w:themeColor="text1"/>
        </w:rPr>
      </w:pPr>
      <w:r>
        <w:rPr>
          <w:i/>
          <w:color w:val="000000" w:themeColor="text1"/>
          <w:sz w:val="26"/>
          <w:szCs w:val="26"/>
          <w:shd w:fill="FFFFFF" w:val="clear"/>
        </w:rPr>
        <w:t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лямки и она делала ребенку замечания, но в этот раз не заметила.</w:t>
      </w:r>
      <w:r/>
    </w:p>
    <w:p>
      <w:pPr>
        <w:pStyle w:val="Default"/>
        <w:ind w:left="-709" w:firstLine="709"/>
        <w:jc w:val="both"/>
        <w:rPr>
          <w:sz w:val="26"/>
          <w:i/>
          <w:shd w:fill="FFFFFF" w:val="clear"/>
          <w:sz w:val="26"/>
          <w:i/>
          <w:szCs w:val="26"/>
        </w:rPr>
      </w:pPr>
      <w:r>
        <w:rPr>
          <w:i/>
          <w:sz w:val="26"/>
          <w:szCs w:val="26"/>
          <w:shd w:fill="FFFFFF" w:val="clear"/>
        </w:rPr>
        <w:t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  <w:r/>
    </w:p>
    <w:p>
      <w:pPr>
        <w:pStyle w:val="Default"/>
        <w:ind w:left="-709" w:firstLine="709"/>
        <w:jc w:val="both"/>
        <w:rPr>
          <w:sz w:val="26"/>
          <w:i/>
          <w:shd w:fill="FFFFFF" w:val="clear"/>
          <w:sz w:val="26"/>
          <w:i/>
          <w:szCs w:val="26"/>
        </w:rPr>
      </w:pPr>
      <w:r>
        <w:rPr>
          <w:i/>
          <w:sz w:val="26"/>
          <w:szCs w:val="26"/>
          <w:shd w:fill="FFFFFF" w:val="clear"/>
        </w:rPr>
        <w:t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  <w:r/>
    </w:p>
    <w:p>
      <w:pPr>
        <w:pStyle w:val="Default"/>
        <w:ind w:left="-709" w:firstLine="709"/>
        <w:jc w:val="both"/>
        <w:rPr>
          <w:sz w:val="26"/>
          <w:i/>
          <w:shd w:fill="FFFFFF" w:val="clear"/>
          <w:sz w:val="26"/>
          <w:i/>
          <w:szCs w:val="26"/>
        </w:rPr>
      </w:pPr>
      <w:r>
        <w:rPr>
          <w:i/>
          <w:sz w:val="26"/>
          <w:szCs w:val="26"/>
          <w:shd w:fill="FFFFFF" w:val="clear"/>
        </w:rPr>
        <w:t xml:space="preserve">23.05.2021 около 20.00 часов по адресу: Серовский городской округ, </w:t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  <w:r/>
    </w:p>
    <w:p>
      <w:pPr>
        <w:pStyle w:val="Default"/>
        <w:ind w:left="-709" w:firstLine="709"/>
        <w:jc w:val="both"/>
        <w:rPr>
          <w:sz w:val="26"/>
          <w:i/>
          <w:shd w:fill="FFFFFF" w:val="clear"/>
          <w:sz w:val="26"/>
          <w:i/>
          <w:szCs w:val="26"/>
          <w:color w:val="000000" w:themeColor="text1"/>
        </w:rPr>
      </w:pPr>
      <w:r>
        <w:rPr>
          <w:i/>
          <w:sz w:val="26"/>
          <w:szCs w:val="26"/>
          <w:shd w:fill="FFFFFF" w:val="clear"/>
        </w:rPr>
        <w:t xml:space="preserve">27.05.2021 около 00.30 часов в Екатеринбурге на 9 км дублера Сибирского тракта водитель автомобиля «Ниссан Альмера»,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Альмера», с переломом основания черепа, закрытой черепно-мозговой травмой госпитализирован в </w:t>
        <w:br/>
        <w:t xml:space="preserve">9 ДГКБ, где на 7 сутки скончался. В момент ДТП ребенок находился на заднем пассажирском сидении </w:t>
      </w:r>
      <w:r>
        <w:rPr>
          <w:i/>
          <w:color w:val="000000" w:themeColor="text1"/>
          <w:sz w:val="26"/>
          <w:szCs w:val="26"/>
          <w:shd w:fill="FFFFFF" w:val="clear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сына, из-за чего не заметил стоящий автомобиль.</w:t>
      </w:r>
      <w:r/>
    </w:p>
    <w:p>
      <w:pPr>
        <w:pStyle w:val="Default"/>
        <w:ind w:left="-709" w:firstLine="709"/>
        <w:jc w:val="both"/>
        <w:rPr>
          <w:sz w:val="26"/>
          <w:i/>
          <w:sz w:val="26"/>
          <w:i/>
          <w:szCs w:val="26"/>
          <w:color w:val="000000" w:themeColor="text1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12.06.2021 около 11.30 часов в Ивдельском районе на 136 км автодороги Ивдель-ХМАО </w:t>
      </w:r>
      <w:r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водитель автомобиля «Ниссан Кашкай» по неустановленной причине </w:t>
      </w:r>
      <w:r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Ивдель. В момент аварии все были пристегнуты ремнями безопасности. Семья направлялась на отдых.</w:t>
      </w:r>
      <w:r/>
    </w:p>
    <w:p>
      <w:pPr>
        <w:pStyle w:val="Default"/>
        <w:ind w:left="-709" w:firstLine="709"/>
        <w:jc w:val="both"/>
        <w:rPr>
          <w:sz w:val="26"/>
          <w:i/>
          <w:sz w:val="26"/>
          <w:i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03.07.2021 около 19.00 часов в Первоуральском районе на </w:t>
      </w:r>
      <w:r>
        <w:rPr>
          <w:i/>
          <w:sz w:val="26"/>
          <w:szCs w:val="26"/>
        </w:rPr>
        <w:t>8 км подъездной автодороги к озеру Глухое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 нетрезвый и ранее лишенный права управления </w:t>
      </w:r>
      <w:r>
        <w:rPr>
          <w:i/>
          <w:sz w:val="26"/>
          <w:szCs w:val="26"/>
        </w:rPr>
        <w:t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  <w:r/>
    </w:p>
    <w:p>
      <w:pPr>
        <w:pStyle w:val="Default"/>
        <w:ind w:left="-709" w:firstLine="709"/>
        <w:jc w:val="both"/>
        <w:rPr>
          <w:sz w:val="26"/>
          <w:i/>
          <w:shd w:fill="FFFFFF" w:val="clear"/>
          <w:sz w:val="26"/>
          <w:i/>
          <w:szCs w:val="26"/>
        </w:rPr>
      </w:pPr>
      <w:r>
        <w:rPr>
          <w:i/>
          <w:sz w:val="26"/>
          <w:szCs w:val="26"/>
          <w:shd w:fill="FFFFFF" w:val="clear"/>
        </w:rPr>
        <w:t>04.08.2021 около 20.00 часов по адресу: Белоярский район, поселок Белореченский,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Водитель дать какие-либо пояснения по факту ДТП не смог из-за сильнейшего опьянения.</w:t>
      </w:r>
      <w:r/>
    </w:p>
    <w:p>
      <w:pPr>
        <w:pStyle w:val="Default"/>
        <w:ind w:left="-709" w:firstLine="709"/>
        <w:jc w:val="both"/>
        <w:rPr>
          <w:sz w:val="26"/>
          <w:i/>
          <w:shd w:fill="FFFFFF" w:val="clear"/>
          <w:sz w:val="26"/>
          <w:i/>
          <w:szCs w:val="26"/>
          <w:color w:val="000000" w:themeColor="text1"/>
        </w:rPr>
      </w:pPr>
      <w:r>
        <w:rPr>
          <w:i/>
          <w:sz w:val="26"/>
          <w:szCs w:val="26"/>
          <w:shd w:fill="FFFFFF" w:val="clear"/>
        </w:rPr>
        <w:t>18.08.2021 около 21.00 часов по адресу: г. Каменск-Уральский, ул. Пушкина, напротив дома №1, водитель автомобиля «</w:t>
      </w:r>
      <w:r>
        <w:rPr>
          <w:i/>
          <w:sz w:val="26"/>
          <w:szCs w:val="26"/>
          <w:shd w:fill="FFFFFF" w:val="clear"/>
          <w:lang w:val="en-US"/>
        </w:rPr>
        <w:t>Mazda</w:t>
      </w:r>
      <w:r>
        <w:rPr>
          <w:i/>
          <w:sz w:val="26"/>
          <w:szCs w:val="26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  <w:lang w:val="en-US"/>
        </w:rPr>
        <w:t>CX</w:t>
      </w:r>
      <w:r>
        <w:rPr>
          <w:i/>
          <w:sz w:val="26"/>
          <w:szCs w:val="26"/>
          <w:shd w:fill="FFFFFF" w:val="clear"/>
        </w:rPr>
        <w:t xml:space="preserve">-5» допустил наезд на двух пешеходов, </w:t>
      </w:r>
      <w:r>
        <w:rPr>
          <w:i/>
          <w:sz w:val="26"/>
          <w:szCs w:val="26"/>
        </w:rPr>
        <w:t>8-летнюю девочку и её 69-летнюю бабушку, которые переходили проезжую часть дороги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>
        <w:rPr>
          <w:i/>
          <w:sz w:val="26"/>
          <w:szCs w:val="26"/>
          <w:shd w:fill="FFFFFF" w:val="clear"/>
        </w:rPr>
        <w:t>В момент ДТП световозвращающих элементов на пешеходах не было.</w:t>
      </w:r>
      <w:r/>
    </w:p>
    <w:p>
      <w:pPr>
        <w:pStyle w:val="Normal"/>
        <w:ind w:left="-709" w:firstLine="709"/>
        <w:jc w:val="both"/>
        <w:rPr>
          <w:sz w:val="28"/>
          <w:sz w:val="28"/>
          <w:szCs w:val="28"/>
          <w:color w:val="000000" w:themeColor="text1"/>
        </w:rPr>
      </w:pPr>
      <w:r>
        <w:rPr>
          <w:color w:val="000000" w:themeColor="text1"/>
          <w:sz w:val="28"/>
          <w:szCs w:val="28"/>
        </w:rPr>
        <w:t>В 17 муниципальных образованиях Свердловской области отмечается рост аварийности с участием несовершеннолетних. На 200% увеличилось количество ДТП в Краснотурьинске (9 ДТП) и Верхней Салде (3 ДТП); на 117% в Каменске-Уральском (13 ДТП); на 100% в Серове (6 ДТП), Туринске (5 ДТП), Артях и Лесном (по 4 ДТП), Байкалово, Красноуральске, Кушве, Ревде и Североуральске (по 2 ДТП); на 96,5 % в Екатеринбурге (98 ДТП); на 50% в Березовском (6 ДТП), на 33% в Красноуфимске (4 ДТП), на 17% в Первоуральске (7 ДТП).</w:t>
      </w:r>
      <w:r/>
    </w:p>
    <w:p>
      <w:pPr>
        <w:pStyle w:val="Normal"/>
        <w:ind w:left="-709"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Normal"/>
        <w:ind w:left="-709" w:firstLine="284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6115050" cy="275272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FF0000"/>
        </w:rPr>
      </w:pPr>
      <w:r>
        <w:rPr>
          <w:sz w:val="28"/>
          <w:szCs w:val="28"/>
        </w:rPr>
        <w:t>40% (106) пострадавших и погибших в ДТП детей приходится на среднее школьное звено, 39% (105) на начальную школу и 21% (66) на дошкольный возраст, при этом большая часть пострадали и погибли в качестве пассажиров транспортных средств.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48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55 детей и 8 погибли.</w:t>
      </w:r>
      <w:r/>
    </w:p>
    <w:p>
      <w:pPr>
        <w:pStyle w:val="Normal"/>
        <w:ind w:left="-709" w:hanging="0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3028950" cy="22479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/>
        <w:drawing>
          <wp:inline distT="0" distB="0" distL="0" distR="0">
            <wp:extent cx="3019425" cy="22479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eastAsia="ru-RU"/>
        </w:rPr>
      </w:pPr>
      <w:r>
        <w:rPr>
          <w:color w:val="FF0000"/>
          <w:sz w:val="28"/>
          <w:szCs w:val="28"/>
        </w:rPr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По причине нарушения ПДД РФ водителями автотранспортных средств количество ДТП увеличилось на 19% (183), количество раненых в них детей на 12% (199) и погибших на 600% (14).</w:t>
      </w:r>
      <w:r/>
    </w:p>
    <w:p>
      <w:pPr>
        <w:pStyle w:val="Normal"/>
        <w:ind w:left="-709" w:firstLine="142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6268720" cy="16573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000000" w:themeColor="text1"/>
        </w:rPr>
      </w:pPr>
      <w:r>
        <w:rPr>
          <w:color w:val="000000" w:themeColor="text1"/>
          <w:sz w:val="28"/>
          <w:szCs w:val="28"/>
        </w:rPr>
        <w:t>76% ДТП (187) произошли при ясной погоде и 24% (59)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Normal"/>
        <w:ind w:left="-709" w:hanging="0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6219825" cy="182880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  <w:color w:val="FF0000"/>
        </w:rPr>
      </w:pPr>
      <w:r>
        <w:rPr>
          <w:sz w:val="28"/>
          <w:szCs w:val="28"/>
        </w:rPr>
        <w:t xml:space="preserve">80% (195) происшествий с участием несовершеннолетних произошли </w:t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17 до 19 ч. 00 мин. (62 ДТП, 59 ранены, </w:t>
        <w:br/>
        <w:t>5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Normal"/>
        <w:ind w:left="-709" w:hanging="0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6096000" cy="194310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/>
    </w:p>
    <w:p>
      <w:pPr>
        <w:pStyle w:val="Normal"/>
        <w:ind w:left="-709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eastAsia="ru-RU"/>
        </w:rPr>
      </w:pPr>
      <w:r>
        <w:rPr>
          <w:color w:val="FF0000"/>
          <w:sz w:val="28"/>
          <w:szCs w:val="28"/>
        </w:rPr>
      </w:r>
      <w:r/>
    </w:p>
    <w:p>
      <w:pPr>
        <w:pStyle w:val="Normal"/>
        <w:ind w:left="-709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eastAsia="ru-RU"/>
        </w:rPr>
      </w:pPr>
      <w:r>
        <w:rPr>
          <w:color w:val="FF0000"/>
          <w:sz w:val="28"/>
          <w:szCs w:val="28"/>
        </w:rPr>
      </w:r>
      <w:r/>
    </w:p>
    <w:p>
      <w:pPr>
        <w:pStyle w:val="Normal"/>
        <w:ind w:left="-709" w:firstLine="426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5762625" cy="205740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FF0000"/>
        </w:rPr>
      </w:pPr>
      <w:r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204 ДТП (+40%), в которых пострадали 213 (+35%) детей </w:t>
        <w:br/>
        <w:t xml:space="preserve">и 8 погибли (+700%). Увеличение количества ДТП в населенных пунктах произошло в </w:t>
      </w:r>
      <w:r>
        <w:rPr>
          <w:sz w:val="28"/>
          <w:szCs w:val="28"/>
        </w:rPr>
        <w:t xml:space="preserve">Екатеринбурге – 106 (+86%); Каменске-Уральском – 10 (+100%); в Березовском </w:t>
        <w:br/>
        <w:t xml:space="preserve">-5 (+150%), Краснотурьинске – 5 (+400%), Серове – 5 (+67%), Туринске - 5 (+100%); </w:t>
        <w:br/>
        <w:t xml:space="preserve">в Лесном 4 (+100%); в Артях -3 (+50%), Верхней Салде и  Пригородном районе (Нижний Тагил) по 3 (+200%); в Заречном, Каменском районе, Кушве, Слободо-Туринском районе по 2 (+100%); в  Артемовском и Красноуфимском районах по 1 (+100%). На автомобильных дорогах вне населенных пунктов зарегистрировано 42 ДТП (-17,6%), травмированы 47 (-25%) детей и 9 погибли (+800%). Из них, на дорогах федерального значения зарегистрировано 11 ДТП (-27%), в которых пострадали 15 детей (-28%) и 2 погибли (+100%). На автомобильных дорогах регионального значения произошло 41 ДТП (-5%), в которых 41 (-16%) ребенок получили травмы различной степени тяжести и 9 погибли (+800%). На дорогах местного значения зарегистрировано </w:t>
        <w:br/>
        <w:t>164 ДТП (+ 39%), в которых травмированы 174 (+38%) ребенка и 6 погибли (+500%).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Normal"/>
        <w:ind w:left="-709" w:firstLine="284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5876925" cy="203073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/>
    </w:p>
    <w:p>
      <w:pPr>
        <w:pStyle w:val="Normal"/>
        <w:ind w:left="-709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eastAsia="ru-RU"/>
        </w:rPr>
      </w:pPr>
      <w:r>
        <w:rPr>
          <w:color w:val="FF0000"/>
          <w:sz w:val="28"/>
          <w:szCs w:val="28"/>
        </w:rPr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>
        <w:rPr>
          <w:color w:val="000000" w:themeColor="text1"/>
          <w:sz w:val="28"/>
          <w:szCs w:val="28"/>
        </w:rPr>
        <w:t xml:space="preserve">: </w: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-414655</wp:posOffset>
            </wp:positionH>
            <wp:positionV relativeFrom="paragraph">
              <wp:posOffset>199390</wp:posOffset>
            </wp:positionV>
            <wp:extent cx="1657350" cy="1711325"/>
            <wp:effectExtent l="0" t="0" r="0" b="0"/>
            <wp:wrapSquare wrapText="bothSides"/>
            <wp:docPr id="10" name="Picture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000000" w:themeColor="text1"/>
        </w:rPr>
      </w:pPr>
      <w:r>
        <w:rPr>
          <w:color w:val="70AD47" w:themeColor="accent6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детей - пассажиров</w:t>
      </w:r>
      <w:r>
        <w:rPr>
          <w:sz w:val="28"/>
          <w:szCs w:val="28"/>
        </w:rPr>
        <w:t xml:space="preserve"> зарегистрировано 104 (105; -1%) ДТП, в которых пострадали 119 (122; -2,5%) детей и 11 (1; +1000%) погибли. Из них в возрасте до 12 лет травмированы 89 детей (-1%) и 10 погибли (+100%). 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42%.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ind w:left="-709" w:firstLine="426"/>
        <w:jc w:val="center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4114800" cy="157353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 13 случаях ДТП водители перевозили юных пассажиров в возрасте до 12 лет с нарушением правил перевозки детей, в этих авариях травмированы 13 несовершеннолетних (11; +30%) и 4 погибли (0; +100%): Екатеринбург 2 ДТП; Заречный, Ивдель, Каменский район, Нижний Тагил, Новая Ляля, Первоуральск, Ревда, Реж, Североуральск, Серов, Тавда по – 1 ДТП. Троих детей перевозили в детских удерживающих устройствах, не соответствующих росту и весу юных пассажиров, еще десять - без детских удерживающих устройств и не пристегнутыми ремнями безопасности. При этом в 9 случаях нарушения перевозки детей допустили отцы.</w:t>
      </w:r>
      <w:r/>
    </w:p>
    <w:p>
      <w:pPr>
        <w:pStyle w:val="Normal"/>
        <w:ind w:left="-709" w:firstLine="425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6120765" cy="169481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(54) и слева (42).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(90; +11%), количество травмированных в них детей увеличилось на 6% (103), погибших на 100% (11). 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FF0000"/>
        </w:rPr>
      </w:pPr>
      <w:r>
        <w:rPr>
          <w:sz w:val="28"/>
          <w:szCs w:val="28"/>
        </w:rPr>
        <w:t>Устойчивый рост количества ДТП с участием детей-пассажиров зарегистрирован с 10.00 до 21.00 (86 ДТП, 103 ранены и 9 погибли), с максимальными значениями аварийности в период с 17.00 до 21.00 (42 ДТП, 45 ранены, 5 погибли) и с 09.00 до 13.00 (27 ДТП, 32 ранены, 5 погибли).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Большинство аварий произошло в субботу (21 ДТП, 26 ранены, 3 погибли) и воскресенье (21 ДТП, 25 ранены, 5 погибли).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 участием</w:t>
      </w:r>
      <w:r>
        <w:rPr>
          <w:b/>
          <w:i/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 xml:space="preserve">зарегистрировано </w:t>
        <w:br/>
        <w:t>113 ДТП (70; +61,4%), в которых пострадали 113 (76; +51%) детей</w:t>
        <w:br/>
        <w:t>и 5 погибли (1; +400%). От общего показателя аварийности с участием несовершеннолетних доля ДТП с участием детей- пешеходов составила 45%.</w: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13" name="Picture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На 51% (53) увеличилось количество ДТП по собственной неосторожности несовершеннолетних пешеходов, в которых пострадал 51 ребенок (+46%) и 3 погибли (+100%).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FF0000"/>
        </w:rPr>
      </w:pPr>
      <w:r>
        <w:rPr>
          <w:sz w:val="28"/>
          <w:szCs w:val="28"/>
        </w:rPr>
        <w:t xml:space="preserve">Каждый второй наезд на ребенка (45 ДТП) совершен на пешеходном переходе. В таких происшествиях травмированы 46 юных пешеходов (+53%) и 1 погиб (уровень АППГ). </w:t>
      </w:r>
      <w:r/>
    </w:p>
    <w:p>
      <w:pPr>
        <w:pStyle w:val="Normal"/>
        <w:ind w:left="-709" w:firstLine="720"/>
        <w:jc w:val="center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5700395" cy="1524000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На 28,6% (9) увеличилось количество происшествий с детьми-пешеходами </w:t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FF0000"/>
        </w:rPr>
      </w:pPr>
      <w:r>
        <w:rPr>
          <w:sz w:val="28"/>
          <w:szCs w:val="28"/>
        </w:rPr>
        <w:t>Участниками каждого второго происшествия (63) стали дети-пешеходы в возрасте 8-9 лет (+185%) и 11-12 лет (+300%). Все наезды произошли в городах и населенных пунктах. Наибольшие показатели количества ДТП с участием детей-пешеходов зафиксированы во вторник (22 ДТП; +10%) и пятницу (22 ДТП; +100%), при этом 2 ребенка погибли в среду (+100%), во вторник, четверг и субботу по 1 (+100%). Наименьшее количество наездов зарегистрированы в воскресенье (9 ДТП).  По времени совершения самым опасным является с 15 до 20 часов, в это время произошло 70% ДТП с участием юных пешеходов (80 ДТП, 80 ранены и 5 погибли), при этом максимальные значения зарегистрированы в период с 17 до 18 часов (21 ДТП, 1 погиб). Минимальное количество ДТП по времени совершения произошло в период с 09 до 10 часов (1 ДТП) и с 11 до 12 часов (2 ДТП).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 31 случае ДТП (27%)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Согласно социальным харак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теристикам семей, каждый четвертый ребенок-пешеход, попавший в ДТП, воспитывается в неполной семье и воспитанием занимается только один родитель. В девяти случаях ДТП произошли с детьми из многодетных семей, когда ребенок находился в сопровождении братьев, либо сестер. В 25 случаях ДТП с детьми, родители которых не имеют постоянное место работы, </w:t>
        <w:br/>
        <w:t>в 8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>
        <w:rPr>
          <w:color w:val="000000" w:themeColor="text1"/>
          <w:sz w:val="28"/>
          <w:szCs w:val="28"/>
        </w:rPr>
        <w:t xml:space="preserve"> зарегистрировано 26 ДТП (+62,5%), в результате которых пострадали 26 детей (+62,5%), из них 12 (уровень АППГ)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>
        <w:rPr>
          <w:sz w:val="28"/>
          <w:szCs w:val="28"/>
        </w:rPr>
        <w:t>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(7; + 133%) и субботу (6; +200%). По времени совершения самым опасным является с 17 до 19 часов (13).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>
        <w:rPr>
          <w:color w:val="000000" w:themeColor="text1"/>
          <w:sz w:val="28"/>
          <w:szCs w:val="28"/>
        </w:rPr>
        <w:t xml:space="preserve"> зарегистрировано 3 ДТП </w:t>
        <w:br/>
        <w:t xml:space="preserve">(-57%), в результате которых погиб 1 ребенок (+100%), еще 2 получили травмы (-71%). Аварии зарегистрированы в Серове, Первоуральске и Нижнем Тагиле. Во всех случаях дети пострадали по собственной неосторожности. В момент ДТП мотошлемы и защитная экипировка отсутствовали. </w:t>
      </w:r>
      <w:r/>
    </w:p>
    <w:p>
      <w:pPr>
        <w:pStyle w:val="Normal"/>
        <w:ind w:left="-709" w:hanging="0"/>
        <w:jc w:val="center"/>
        <w:rPr>
          <w:sz w:val="28"/>
          <w:sz w:val="28"/>
          <w:szCs w:val="28"/>
          <w:color w:val="000000" w:themeColor="text1"/>
        </w:rPr>
      </w:pPr>
      <w:r>
        <w:rPr/>
        <w:drawing>
          <wp:inline distT="0" distB="0" distL="0" distR="0">
            <wp:extent cx="5800725" cy="1323975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FF0000"/>
        </w:rPr>
      </w:pPr>
      <w:r>
        <w:rPr>
          <w:sz w:val="28"/>
          <w:szCs w:val="28"/>
        </w:rPr>
        <w:t xml:space="preserve">Вина несовершеннолетних </w:t>
      </w:r>
      <w:r>
        <w:rPr>
          <w:color w:val="000000" w:themeColor="text1"/>
          <w:sz w:val="28"/>
          <w:szCs w:val="28"/>
        </w:rPr>
        <w:t xml:space="preserve">усматривается в 68 ДТП из 246 и составляет 28% от общего количества дорожных аварий с участием детей: Екатеринбург 34 </w:t>
        <w:br/>
        <w:t xml:space="preserve">(1 погиб; +79%); Краснотурьинск 4 (+100%); Арти (+200%), Каменск-Уральский  </w:t>
        <w:br/>
        <w:t xml:space="preserve">(1 погиб), Заречный по 3 (+100%); Нижний Тагил 3 (-50%); Байкалово, Березовский, Первоуральск, Реж (1 погиб) и Туринск по 2 (+100%); Верхняя Салда, Нижние Серги, Талица, Тугулым по 1 (+100%);  Богданович, Сысерть по 1 (уровень АППГ); Серов </w:t>
        <w:br/>
        <w:t>(1 погиб), Красноуфимск по 1 (-50%). 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(29), неожиданный выход на проезжую часть из-за стоящего транспортного средства, сооружений или деревьев (14), неподчинение сигналам регулирования (5) и нахождение на проезжей части без цели перехода (2), иные нарушения ПДД пешеходами (3); детьми-велосипедистами – пересечение проезжей части дороги по пешеходному переходу, не спешившись (5); не предоставление преимущества в движении при выезде с прилегающей территории, второстепенной дороги (10).</w:t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color w:val="FF0000"/>
        </w:rPr>
      </w:pPr>
      <w:r>
        <w:rPr/>
        <w:drawing>
          <wp:inline distT="0" distB="0" distL="0" distR="0">
            <wp:extent cx="5800725" cy="2609850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eastAsia="ru-RU"/>
        </w:rPr>
      </w:pPr>
      <w:r>
        <w:rPr>
          <w:color w:val="FF0000"/>
          <w:sz w:val="28"/>
          <w:szCs w:val="28"/>
        </w:rPr>
      </w:r>
      <w:r/>
    </w:p>
    <w:p>
      <w:pPr>
        <w:pStyle w:val="Normal"/>
        <w:ind w:left="-709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ind w:left="-709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  <w:r/>
    </w:p>
    <w:p>
      <w:pPr>
        <w:pStyle w:val="Normal"/>
        <w:ind w:left="-709" w:firstLine="72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ind w:left="-709" w:firstLine="567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НЕОБХОДИМО:</w:t>
      </w:r>
      <w:r/>
    </w:p>
    <w:p>
      <w:pPr>
        <w:pStyle w:val="Normal"/>
        <w:ind w:left="-709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ind w:left="-709" w:firstLine="567"/>
        <w:jc w:val="both"/>
        <w:rPr>
          <w:sz w:val="28"/>
          <w:b/>
          <w:sz w:val="28"/>
          <w:b/>
          <w:szCs w:val="28"/>
          <w:color w:val="000000" w:themeColor="text1"/>
        </w:rPr>
      </w:pPr>
      <w:r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  <w:br/>
        <w:t xml:space="preserve">и местного значения водителями автотранспортных средств, связанных </w:t>
        <w:br/>
        <w:t xml:space="preserve">с выездом на встречную полосу, не предоставлением преимущества в движении пешеходам, нарушением скоростного режима, нарушением ПДД при перевозке детей. </w:t>
      </w:r>
      <w:r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2. Продолжить регулярное патрулирование маршрутов на предмет выявления несовершеннолетних пешеходов, велосипедистов, двигающихся с нарушением ПДД РФ, в том числе без световозвращающих элементов и юных водителей транспортных средств, не имеющих права управления. Когда имеются предпосылки к нарушениям </w:t>
        <w:br/>
        <w:t>ПДД РФ пешеходами и велосипедистами,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3. Продолжить работу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выборе безопасных мест для катания при использовании велосипедов и средств индивидуальной мобильности (электроскутеры, гироскутеры, ролики, самокаты, скейтборды, сигвеи, моноколеса и т.п.). 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  <w:r/>
    </w:p>
    <w:p>
      <w:pPr>
        <w:pStyle w:val="Normal"/>
        <w:numPr>
          <w:ilvl w:val="0"/>
          <w:numId w:val="1"/>
        </w:numPr>
        <w:ind w:left="-709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опасности передачи управления транспортным средством лицам, не имеющим права управления или лишенным такого права, и в состоянии опьянения;</w:t>
      </w:r>
      <w:r/>
    </w:p>
    <w:p>
      <w:pPr>
        <w:pStyle w:val="Normal"/>
        <w:numPr>
          <w:ilvl w:val="0"/>
          <w:numId w:val="1"/>
        </w:numPr>
        <w:ind w:left="-709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мер и правил безопасности при переходе проезжей части.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5. С использованием СМИ на постоянной основе проводить информирование граждан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 водителей, управляющих транспортным средством в состоянии опьянения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7. Во дворовых территориях, по маршрутам движения детей «дом-школа-дом», в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 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8. Продолжить проведение, в том числе с использованием социальных сетей,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блогеров, отряды юных инспекторов движения, волонтерские движения, родительские патрули, известных личностей.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9. При планировании и проведении мероприятий учитывать положения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  <w:tab/>
        <w:t>16, а также иных документов по вопросам противодействия распространению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  <w:r/>
    </w:p>
    <w:p>
      <w:pPr>
        <w:pStyle w:val="Normal"/>
        <w:ind w:left="-709" w:firstLine="567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ind w:left="-709" w:hanging="0"/>
        <w:jc w:val="both"/>
        <w:rPr>
          <w:sz w:val="28"/>
          <w:i/>
          <w:sz w:val="28"/>
          <w:i/>
          <w:szCs w:val="28"/>
          <w:rFonts w:ascii="Times New Roman" w:hAnsi="Times New Roman" w:eastAsia="Times New Roman" w:cs="Times New Roman"/>
          <w:lang w:eastAsia="ru-RU"/>
        </w:rPr>
      </w:pPr>
      <w:r>
        <w:rPr>
          <w:i/>
          <w:sz w:val="28"/>
          <w:szCs w:val="28"/>
        </w:rPr>
      </w:r>
      <w:r/>
    </w:p>
    <w:p>
      <w:pPr>
        <w:pStyle w:val="Normal"/>
        <w:ind w:left="-709" w:hanging="0"/>
        <w:jc w:val="both"/>
      </w:pPr>
      <w:r>
        <w:rPr>
          <w:i/>
          <w:sz w:val="28"/>
          <w:szCs w:val="28"/>
        </w:rPr>
        <w:t>УГИБДД ГУ МВД России по Свердловской области</w:t>
      </w:r>
      <w:r/>
    </w:p>
    <w:sectPr>
      <w:headerReference w:type="default" r:id="rId19"/>
      <w:type w:val="nextPage"/>
      <w:pgSz w:w="11906" w:h="16838"/>
      <w:pgMar w:left="1701" w:right="566" w:header="708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choolBook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5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  <w:r/>
      </w:p>
    </w:sdtContent>
  </w:sdt>
  <w:p>
    <w:pPr>
      <w:pStyle w:val="Style25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5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  <w:r/>
      </w:p>
    </w:sdtContent>
  </w:sdt>
  <w:p>
    <w:pPr>
      <w:pStyle w:val="Style25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uiPriority="0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uiPriority="0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f78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basedOn w:val="DefaultParagraphFont"/>
    <w:link w:val="a4"/>
    <w:rsid w:val="00ed32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rsid w:val="00627155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сноски Знак"/>
    <w:basedOn w:val="DefaultParagraphFont"/>
    <w:link w:val="a8"/>
    <w:semiHidden/>
    <w:rsid w:val="00874a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semiHidden/>
    <w:unhideWhenUsed/>
    <w:rsid w:val="00874a55"/>
    <w:rPr>
      <w:vertAlign w:val="superscript"/>
    </w:rPr>
  </w:style>
  <w:style w:type="character" w:styleId="2" w:customStyle="1">
    <w:name w:val="Основной текст (2)_"/>
    <w:link w:val="21"/>
    <w:uiPriority w:val="99"/>
    <w:rsid w:val="00df5b6b"/>
    <w:rPr>
      <w:sz w:val="28"/>
      <w:szCs w:val="28"/>
      <w:shd w:fill="FFFFFF" w:val="clear"/>
    </w:rPr>
  </w:style>
  <w:style w:type="character" w:styleId="Style17">
    <w:name w:val="Выделение"/>
    <w:qFormat/>
    <w:rsid w:val="00df5b6b"/>
    <w:rPr>
      <w:i/>
      <w:iCs/>
    </w:rPr>
  </w:style>
  <w:style w:type="character" w:styleId="Style18" w:customStyle="1">
    <w:name w:val="Верхний колонтитул Знак"/>
    <w:basedOn w:val="DefaultParagraphFont"/>
    <w:link w:val="ae"/>
    <w:uiPriority w:val="99"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Нижний колонтитул Знак"/>
    <w:basedOn w:val="DefaultParagraphFont"/>
    <w:link w:val="af0"/>
    <w:uiPriority w:val="99"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link w:val="a5"/>
    <w:rsid w:val="00ed32fc"/>
    <w:pPr>
      <w:spacing w:lineRule="auto" w:line="288"/>
      <w:jc w:val="center"/>
    </w:pPr>
    <w:rPr>
      <w:b/>
      <w:bCs/>
      <w:i/>
      <w:iCs/>
      <w:sz w:val="26"/>
      <w:szCs w:val="26"/>
    </w:rPr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f785c"/>
    <w:pPr>
      <w:widowControl/>
      <w:suppressAutoHyphens w:val="true"/>
      <w:bidi w:val="0"/>
      <w:spacing w:lineRule="auto" w:line="240" w:before="0" w:after="0"/>
      <w:jc w:val="left"/>
    </w:pPr>
    <w:rPr>
      <w:rFonts w:ascii="SchoolBook" w:hAnsi="SchoolBook" w:eastAsia="Calibri" w:cs="Times New Roman" w:eastAsiaTheme="minorHAnsi"/>
      <w:color w:val="auto"/>
      <w:sz w:val="28"/>
      <w:szCs w:val="28"/>
      <w:lang w:val="ru-RU" w:eastAsia="en-US" w:bidi="ar-SA"/>
    </w:rPr>
  </w:style>
  <w:style w:type="paragraph" w:styleId="Default" w:customStyle="1">
    <w:name w:val="Default"/>
    <w:rsid w:val="00ed32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627155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a9"/>
    <w:semiHidden/>
    <w:unhideWhenUsed/>
    <w:rsid w:val="00874a5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682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rsid w:val="00df5b6b"/>
    <w:pPr>
      <w:widowControl w:val="false"/>
      <w:shd w:fill="FFFFFF" w:val="clear"/>
      <w:spacing w:lineRule="exact" w:line="322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5">
    <w:name w:val="Верхний колонтитул"/>
    <w:basedOn w:val="Normal"/>
    <w:link w:val="af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1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rsid w:val="00b3705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336f8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eader" Target="header1.xml"/><Relationship Id="rId4" Type="http://schemas.openxmlformats.org/officeDocument/2006/relationships/chart" Target="charts/chart2.xml"/><Relationship Id="rId5" Type="http://schemas.openxmlformats.org/officeDocument/2006/relationships/chart" Target="charts/chart3.xml"/><Relationship Id="rId6" Type="http://schemas.openxmlformats.org/officeDocument/2006/relationships/chart" Target="charts/chart4.xml"/><Relationship Id="rId7" Type="http://schemas.openxmlformats.org/officeDocument/2006/relationships/chart" Target="charts/chart5.xml"/><Relationship Id="rId8" Type="http://schemas.openxmlformats.org/officeDocument/2006/relationships/chart" Target="charts/chart6.xml"/><Relationship Id="rId9" Type="http://schemas.openxmlformats.org/officeDocument/2006/relationships/chart" Target="charts/chart7.xml"/><Relationship Id="rId10" Type="http://schemas.openxmlformats.org/officeDocument/2006/relationships/chart" Target="charts/chart8.xml"/><Relationship Id="rId11" Type="http://schemas.openxmlformats.org/officeDocument/2006/relationships/chart" Target="charts/chart9.xml"/><Relationship Id="rId12" Type="http://schemas.openxmlformats.org/officeDocument/2006/relationships/image" Target="media/image1.jpeg"/><Relationship Id="rId13" Type="http://schemas.openxmlformats.org/officeDocument/2006/relationships/chart" Target="charts/chart10.xml"/><Relationship Id="rId14" Type="http://schemas.openxmlformats.org/officeDocument/2006/relationships/chart" Target="charts/chart11.xml"/><Relationship Id="rId15" Type="http://schemas.openxmlformats.org/officeDocument/2006/relationships/image" Target="media/image2.jpeg"/><Relationship Id="rId16" Type="http://schemas.openxmlformats.org/officeDocument/2006/relationships/chart" Target="charts/chart12.xml"/><Relationship Id="rId17" Type="http://schemas.openxmlformats.org/officeDocument/2006/relationships/chart" Target="charts/chart13.xml"/><Relationship Id="rId18" Type="http://schemas.openxmlformats.org/officeDocument/2006/relationships/chart" Target="charts/chart14.xml"/><Relationship Id="rId19" Type="http://schemas.openxmlformats.org/officeDocument/2006/relationships/header" Target="header2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0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.xlsx"/>
</Relationships>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2.xlsx"/>
</Relationships>
</file>

<file path=word/charts/_rels/chart1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3.xlsx"/>
</Relationships>
</file>

<file path=word/charts/_rels/chart1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4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otX val="15"/>
      <c:rotY val="20"/>
      <c:rAngAx val="1"/>
      <c:perspective val="30"/>
    </c:view3D>
    <c:floor>
      <c:spPr>
        <a:noFill/>
        <a:ln w="6480">
          <a:noFill/>
        </a:ln>
      </c:spPr>
    </c:floor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dLbls>
            <c:dLbl>
              <c:idx val="0"/>
              <c:dLblPos val="r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r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r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246</c:v>
                </c:pt>
                <c:pt idx="1">
                  <c:v>17</c:v>
                </c:pt>
                <c:pt idx="2">
                  <c:v>260</c:v>
                </c:pt>
              </c:numCache>
            </c:numRef>
          </c:val>
        </c:ser>
        <c:gapWidth val="150"/>
        <c:shape val="box"/>
        <c:axId val="31379643"/>
        <c:axId val="63788954"/>
        <c:axId val="0"/>
      </c:bar3DChart>
      <c:catAx>
        <c:axId val="3137964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6480">
            <a:noFill/>
          </a:ln>
        </c:spPr>
        <c:crossAx val="63788954"/>
        <c:crosses val="autoZero"/>
        <c:auto val="1"/>
        <c:lblAlgn val="ctr"/>
        <c:lblOffset val="100"/>
      </c:catAx>
      <c:valAx>
        <c:axId val="63788954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 w="6480">
            <a:noFill/>
          </a:ln>
        </c:spPr>
        <c:crossAx val="31379643"/>
        <c:crosses val="autoZero"/>
      </c:valAx>
      <c:spPr>
        <a:noFill/>
        <a:ln w="6480"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Пассажиры</a:t>
            </a:r>
          </a:p>
        </c:rich>
      </c:tx>
      <c:layout/>
    </c:title>
    <c:plotArea>
      <c:layout/>
      <c:doughnutChart>
        <c:ser>
          <c:idx val="0"/>
          <c:order val="0"/>
          <c:tx>
            <c:strRef>
              <c:f>label 0</c:f>
              <c:strCache>
                <c:ptCount val="1"/>
                <c:pt idx="0">
                  <c:v>Пассажиры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c0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17</c:v>
                </c:pt>
                <c:pt idx="1">
                  <c:v>113</c:v>
                </c:pt>
              </c:numCache>
            </c:numRef>
          </c:val>
        </c:ser>
        <c:firstSliceAng val="0"/>
        <c:holeSize val="50"/>
      </c:doughnut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Расположение детей в транспортном средстве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</c:dLbls>
          <c:cat>
            <c:strRef>
              <c:f>categories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19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ДТП на пешеходных переходах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ДТП по категориям участников</a:t>
            </a:r>
          </a:p>
        </c:rich>
      </c:tx>
      <c:layout/>
    </c:title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104</c:v>
                </c:pt>
                <c:pt idx="1">
                  <c:v>113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ДТП по собственной неосторожности детей</a:t>
            </a:r>
          </a:p>
        </c:rich>
      </c:tx>
      <c:layout/>
    </c:title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8"/>
            <c:spPr>
              <a:solidFill>
                <a:srgbClr val="63636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9"/>
            <c:spPr>
              <a:solidFill>
                <a:srgbClr val="9973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0"/>
            <c:spPr>
              <a:solidFill>
                <a:srgbClr val="26447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1"/>
            <c:spPr>
              <a:solidFill>
                <a:srgbClr val="43682b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2"/>
            <c:spPr>
              <a:solidFill>
                <a:srgbClr val="7cafdd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3"/>
            <c:spPr>
              <a:solidFill>
                <a:srgbClr val="f1975a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4"/>
            <c:spPr>
              <a:solidFill>
                <a:srgbClr val="b7b7b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5"/>
            <c:spPr>
              <a:solidFill>
                <a:srgbClr val="ffcd3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6"/>
            <c:spPr>
              <a:solidFill>
                <a:srgbClr val="698ed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7"/>
            <c:spPr>
              <a:solidFill>
                <a:srgbClr val="8cc16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8"/>
            <c:spPr>
              <a:solidFill>
                <a:srgbClr val="327dc2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</c:dLbls>
          <c:cat>
            <c:strRef>
              <c:f>categories</c:f>
              <c:strCache>
                <c:ptCount val="19"/>
                <c:pt idx="0">
                  <c:v>Красноуфимск</c:v>
                </c:pt>
                <c:pt idx="1">
                  <c:v>Тугулым</c:v>
                </c:pt>
                <c:pt idx="2">
                  <c:v>Талица</c:v>
                </c:pt>
                <c:pt idx="3">
                  <c:v>Сысерть</c:v>
                </c:pt>
                <c:pt idx="4">
                  <c:v>Серов</c:v>
                </c:pt>
                <c:pt idx="5">
                  <c:v>Нижние Серги</c:v>
                </c:pt>
                <c:pt idx="6">
                  <c:v>Верхняя Салда</c:v>
                </c:pt>
                <c:pt idx="7">
                  <c:v>Богданович</c:v>
                </c:pt>
                <c:pt idx="8">
                  <c:v>Туринск</c:v>
                </c:pt>
                <c:pt idx="9">
                  <c:v>Реж</c:v>
                </c:pt>
                <c:pt idx="10">
                  <c:v>Первоуральск</c:v>
                </c:pt>
                <c:pt idx="11">
                  <c:v>Березовский</c:v>
                </c:pt>
                <c:pt idx="12">
                  <c:v>Байкалово</c:v>
                </c:pt>
                <c:pt idx="13">
                  <c:v>Заречный</c:v>
                </c:pt>
                <c:pt idx="14">
                  <c:v>Арти</c:v>
                </c:pt>
                <c:pt idx="15">
                  <c:v>Нижний Тагил</c:v>
                </c:pt>
                <c:pt idx="16">
                  <c:v>Каменск-Уральский</c:v>
                </c:pt>
                <c:pt idx="17">
                  <c:v>Краснотурьинск</c:v>
                </c:pt>
                <c:pt idx="18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34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200">
                <a:solidFill>
                  <a:srgbClr val="595959"/>
                </a:solidFill>
                <a:latin typeface="Calibri"/>
              </a:rPr>
              <a:t>Территории, где зарегистрирован рост ДТП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rgbClr val="ed7d31"/>
            </a:solidFill>
            <a:ln w="19080">
              <a:solidFill>
                <a:srgbClr val="ffffff"/>
              </a:solidFill>
              <a:round/>
            </a:ln>
          </c:spPr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3</c:v>
                </c:pt>
                <c:pt idx="15">
                  <c:v>6</c:v>
                </c:pt>
                <c:pt idx="16">
                  <c:v>57</c:v>
                </c:pt>
              </c:numCache>
            </c:numRef>
          </c:val>
        </c:ser>
        <c:gapWidth val="100"/>
        <c:overlap val="0"/>
        <c:axId val="78545635"/>
        <c:axId val="70790384"/>
      </c:barChart>
      <c:lineChart>
        <c:grouping val="standard"/>
        <c:ser>
          <c:idx val="1"/>
          <c:order val="1"/>
          <c:tx>
            <c:strRef>
              <c:f>label 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dLbls>
            <c:dLblPos val="r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112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upDownBars>
          <c:gapWidth val="150"/>
          <c:upBars/>
          <c:downBars/>
        </c:upDownBars>
        <c:marker val="0"/>
        <c:axId val="89883237"/>
        <c:axId val="18634341"/>
      </c:lineChart>
      <c:catAx>
        <c:axId val="7854563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70790384"/>
        <c:crosses val="autoZero"/>
        <c:auto val="1"/>
        <c:lblAlgn val="ctr"/>
        <c:lblOffset val="100"/>
      </c:catAx>
      <c:valAx>
        <c:axId val="70790384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out"/>
        <c:minorTickMark val="none"/>
        <c:tickLblPos val="nextTo"/>
        <c:spPr>
          <a:ln w="6480">
            <a:noFill/>
          </a:ln>
        </c:spPr>
        <c:crossAx val="78545635"/>
        <c:crosses val="autoZero"/>
      </c:valAx>
      <c:catAx>
        <c:axId val="89883237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18634341"/>
        <c:crosses val="autoZero"/>
        <c:auto val="1"/>
        <c:lblAlgn val="ctr"/>
        <c:lblOffset val="100"/>
      </c:catAx>
      <c:valAx>
        <c:axId val="1863434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out"/>
        <c:minorTickMark val="none"/>
        <c:tickLblPos val="nextTo"/>
        <c:spPr>
          <a:ln w="6480">
            <a:noFill/>
          </a:ln>
        </c:spPr>
        <c:crossAx val="89883237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200">
                <a:solidFill>
                  <a:srgbClr val="595959"/>
                </a:solidFill>
                <a:latin typeface="Calibri"/>
              </a:rPr>
              <a:t>Распределение пострадавших и погибших детей по возрастным группам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66</c:v>
                </c:pt>
                <c:pt idx="1">
                  <c:v>105</c:v>
                </c:pt>
                <c:pt idx="2">
                  <c:v>106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200">
                <a:solidFill>
                  <a:srgbClr val="000000"/>
                </a:solidFill>
                <a:latin typeface="Calibri"/>
              </a:rPr>
              <a:t>Распределение пострадавших и погибших детей по гендерным признакам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164</c:v>
                </c:pt>
                <c:pt idx="1">
                  <c:v>113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Распределение показателей в зависимости от погодных условий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187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192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gapWidth val="219"/>
        <c:overlap val="-27"/>
        <c:axId val="20590531"/>
        <c:axId val="68437095"/>
      </c:barChart>
      <c:catAx>
        <c:axId val="205905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68437095"/>
        <c:crosses val="autoZero"/>
        <c:auto val="1"/>
        <c:lblAlgn val="ctr"/>
        <c:lblOffset val="100"/>
      </c:catAx>
      <c:valAx>
        <c:axId val="6843709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 w="6480">
            <a:noFill/>
          </a:ln>
        </c:spPr>
        <c:crossAx val="20590531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Распределение ДТП по времени суток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21</c:v>
                </c:pt>
                <c:pt idx="3">
                  <c:v>38</c:v>
                </c:pt>
                <c:pt idx="4">
                  <c:v>79</c:v>
                </c:pt>
                <c:pt idx="5">
                  <c:v>66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21</c:v>
                </c:pt>
                <c:pt idx="3">
                  <c:v>48</c:v>
                </c:pt>
                <c:pt idx="4">
                  <c:v>81</c:v>
                </c:pt>
                <c:pt idx="5">
                  <c:v>68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gapWidth val="219"/>
        <c:overlap val="-27"/>
        <c:axId val="62651580"/>
        <c:axId val="62578020"/>
      </c:barChart>
      <c:catAx>
        <c:axId val="626515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62578020"/>
        <c:crosses val="autoZero"/>
        <c:auto val="1"/>
        <c:lblAlgn val="ctr"/>
        <c:lblOffset val="100"/>
      </c:catAx>
      <c:valAx>
        <c:axId val="6257802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 w="6480">
            <a:noFill/>
          </a:ln>
        </c:spPr>
        <c:crossAx val="62651580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Распределение ДТП по дням недели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33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33</c:v>
                </c:pt>
                <c:pt idx="1">
                  <c:v>40</c:v>
                </c:pt>
                <c:pt idx="2">
                  <c:v>31</c:v>
                </c:pt>
                <c:pt idx="3">
                  <c:v>31</c:v>
                </c:pt>
                <c:pt idx="4">
                  <c:v>45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gapWidth val="219"/>
        <c:overlap val="0"/>
        <c:axId val="52703797"/>
        <c:axId val="27884781"/>
      </c:barChart>
      <c:catAx>
        <c:axId val="5270379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27884781"/>
        <c:crosses val="autoZero"/>
        <c:auto val="1"/>
        <c:lblAlgn val="ctr"/>
        <c:lblOffset val="100"/>
      </c:catAx>
      <c:valAx>
        <c:axId val="2788478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 w="6480">
            <a:noFill/>
          </a:ln>
        </c:spPr>
        <c:crossAx val="52703797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 sz="1400">
                <a:solidFill>
                  <a:srgbClr val="595959"/>
                </a:solidFill>
                <a:latin typeface="Calibri"/>
              </a:rPr>
              <a:t>ДТП по видам</a:t>
            </a:r>
          </a:p>
        </c:rich>
      </c:tx>
      <c:layout/>
    </c:title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видам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</c:dLbls>
          <c:cat>
            <c:strRef>
              <c:f>categories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90</c:v>
                </c:pt>
                <c:pt idx="1">
                  <c:v>112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sz="1400">
                <a:solidFill>
                  <a:srgbClr val="595959"/>
                </a:solidFill>
                <a:latin typeface="Calibri"/>
              </a:rPr>
              <a:t>Распределение раненых и погибших в ДТП детей по значению дорог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dLbls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41</c:v>
                </c:pt>
                <c:pt idx="3">
                  <c:v>174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gapWidth val="182"/>
        <c:overlap val="0"/>
        <c:axId val="51040295"/>
        <c:axId val="46006393"/>
      </c:barChart>
      <c:catAx>
        <c:axId val="5104029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46006393"/>
        <c:crosses val="autoZero"/>
        <c:auto val="1"/>
        <c:lblAlgn val="ctr"/>
        <c:lblOffset val="100"/>
      </c:catAx>
      <c:valAx>
        <c:axId val="46006393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 w="6480">
            <a:noFill/>
          </a:ln>
        </c:spPr>
        <c:crossAx val="51040295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CFA0-18BC-44E3-A8A2-CE555F5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6690</TotalTime>
  <Application>LibreOffice/4.3.3.2$Linux_MIPS_EL LibreOffice_project/430m0$Build-2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2020-09-14T09:21:00Z</dcterms:created>
  <dc:creator>Пользователь</dc:creator>
  <dc:language>ru-RU</dc:language>
  <cp:lastPrinted>2021-09-13T06:38:00Z</cp:lastPrinted>
  <dcterms:modified xsi:type="dcterms:W3CDTF">2021-09-24T08:16:05Z</dcterms:modified>
  <cp:revision>346</cp:revision>
</cp:coreProperties>
</file>